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b/>
          <w:sz w:val="24"/>
        </w:rPr>
      </w:pPr>
      <w:r>
        <w:rPr>
          <w:b/>
          <w:sz w:val="24"/>
        </w:rPr>
      </w:r>
    </w:p>
    <w:p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Форма №2</w:t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</w:rPr>
        <w:t xml:space="preserve">Название продукта: </w:t>
      </w:r>
      <w:r>
        <w:rPr>
          <w:rFonts w:ascii="Times New Roman" w:hAnsi="Times New Roman"/>
          <w:b/>
          <w:highlight w:val="yellow"/>
          <w:sz w:val="24"/>
          <w:u w:color="auto" w:val="single"/>
        </w:rPr>
        <w:t>??????????????</w:t>
      </w:r>
      <w:r>
        <w:rPr>
          <w:rFonts w:ascii="Times New Roman" w:hAnsi="Times New Roman"/>
          <w:b/>
        </w:rPr>
      </w:r>
    </w:p>
    <w:p>
      <w:pPr>
        <w: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Рецептура продукта:</w:t>
      </w:r>
    </w:p>
    <w:p>
      <w:pPr>
        <w:spacing/>
        <w:jc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Вся рецептура продукта остается конфиденциальной</w:t>
      </w:r>
    </w:p>
    <w:tbl>
      <w:tblPr>
        <w:tblStyle w:val="TableGrid"/>
        <w:name w:val="Таблица1"/>
        <w:tabOrder w:val="0"/>
        <w:jc w:val="left"/>
        <w:tblInd w:w="0" w:type="dxa"/>
        <w:tblW w:w="14737" w:type="dxa"/>
        <w:tblLook w:val="04A0" w:firstRow="1" w:lastRow="0" w:firstColumn="1" w:lastColumn="0" w:noHBand="0" w:noVBand="1"/>
      </w:tblPr>
      <w:tblGrid>
        <w:gridCol w:w="1452"/>
        <w:gridCol w:w="1760"/>
        <w:gridCol w:w="3871"/>
        <w:gridCol w:w="2410"/>
        <w:gridCol w:w="2114"/>
        <w:gridCol w:w="1130"/>
        <w:gridCol w:w="2000"/>
      </w:tblGrid>
      <w:tr>
        <w:trPr>
          <w:cantSplit w:val="0"/>
          <w:trHeight w:val="0" w:hRule="auto"/>
        </w:trPr>
        <w:tc>
          <w:tcPr>
            <w:tcW w:w="1452" w:type="dxa"/>
            <w:vAlign w:val="center"/>
            <w:shd w:val="solid" w:color="BFBFBF" tmshd="1677721856, 0, 12566463"/>
            <w:tmTcPr id="1665738660" protected="0"/>
          </w:tcPr>
          <w:p>
            <w:pPr>
              <w: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компонента</w:t>
            </w:r>
          </w:p>
        </w:tc>
        <w:tc>
          <w:tcPr>
            <w:tcW w:w="1760" w:type="dxa"/>
            <w:vAlign w:val="center"/>
            <w:shd w:val="solid" w:color="BFBFBF" tmshd="1677721856, 0, 12566463"/>
            <w:tmTcPr id="1665738660" protected="0"/>
          </w:tcPr>
          <w:p>
            <w:pPr>
              <w: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Химический 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CAS </w:t>
            </w:r>
            <w:r>
              <w:rPr>
                <w:rFonts w:ascii="Times New Roman" w:hAnsi="Times New Roman"/>
                <w:sz w:val="24"/>
              </w:rPr>
              <w:t>номер</w:t>
            </w:r>
          </w:p>
        </w:tc>
        <w:tc>
          <w:tcPr>
            <w:tcW w:w="3871" w:type="dxa"/>
            <w:vAlign w:val="center"/>
            <w:shd w:val="solid" w:color="BFBFBF" tmshd="1677721856, 0, 12566463"/>
            <w:tmTcPr id="1665738660" protected="0"/>
          </w:tcPr>
          <w:p>
            <w:pPr>
              <w: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Химическое название</w:t>
            </w:r>
          </w:p>
        </w:tc>
        <w:tc>
          <w:tcPr>
            <w:tcW w:w="2410" w:type="dxa"/>
            <w:vAlign w:val="center"/>
            <w:shd w:val="solid" w:color="BFBFBF" tmshd="1677721856, 0, 12566463"/>
            <w:tmTcPr id="1665738660" protected="0"/>
          </w:tcPr>
          <w:p>
            <w:pPr>
              <w: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Торговое название</w:t>
            </w:r>
          </w:p>
        </w:tc>
        <w:tc>
          <w:tcPr>
            <w:tcW w:w="2114" w:type="dxa"/>
            <w:vAlign w:val="center"/>
            <w:shd w:val="solid" w:color="BFBFBF" tmshd="1677721856, 0, 12566463"/>
            <w:tmTcPr id="1665738660" protected="0"/>
          </w:tcPr>
          <w:p>
            <w:pPr>
              <w: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Поставщик компонента</w:t>
            </w:r>
          </w:p>
        </w:tc>
        <w:tc>
          <w:tcPr>
            <w:tcW w:w="1130" w:type="dxa"/>
            <w:vAlign w:val="center"/>
            <w:shd w:val="solid" w:color="BFBFBF" tmshd="1677721856, 0, 12566463"/>
            <w:tmTcPr id="1665738660" protected="0"/>
          </w:tcPr>
          <w:p>
            <w:pPr>
              <w: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% ввода, масс.</w:t>
            </w:r>
          </w:p>
        </w:tc>
        <w:tc>
          <w:tcPr>
            <w:tcW w:w="2000" w:type="dxa"/>
            <w:vAlign w:val="center"/>
            <w:shd w:val="solid" w:color="BFBFBF" tmshd="1677721856, 0, 12566463"/>
            <w:tmTcPr id="1665738660" protected="0"/>
          </w:tcPr>
          <w:p>
            <w:pPr>
              <w: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Тип допуска </w:t>
            </w:r>
            <w:r>
              <w:rPr>
                <w:rFonts w:ascii="Times New Roman" w:hAnsi="Times New Roman"/>
                <w:sz w:val="24"/>
                <w:lang w:val="en-us"/>
              </w:rPr>
              <w:t>NSF</w:t>
            </w:r>
            <w:r>
              <w:rPr>
                <w:rFonts w:ascii="Times New Roman" w:hAnsi="Times New Roman"/>
                <w:sz w:val="24"/>
              </w:rPr>
              <w:t xml:space="preserve"> (</w:t>
            </w:r>
            <w:r>
              <w:rPr>
                <w:rFonts w:ascii="Times New Roman" w:hAnsi="Times New Roman"/>
                <w:sz w:val="24"/>
                <w:lang w:val="en-us"/>
              </w:rPr>
              <w:t>H</w:t>
            </w:r>
            <w:r>
              <w:rPr>
                <w:rFonts w:ascii="Times New Roman" w:hAnsi="Times New Roman"/>
                <w:sz w:val="24"/>
              </w:rPr>
              <w:t>1/</w:t>
            </w:r>
            <w:r>
              <w:rPr>
                <w:rFonts w:ascii="Times New Roman" w:hAnsi="Times New Roman"/>
                <w:sz w:val="24"/>
                <w:lang w:val="en-us"/>
              </w:rPr>
              <w:t>HX</w:t>
            </w:r>
            <w:r>
              <w:rPr>
                <w:rFonts w:ascii="Times New Roman" w:hAnsi="Times New Roman"/>
                <w:sz w:val="24"/>
              </w:rPr>
              <w:t>-1/3</w:t>
            </w:r>
            <w:r>
              <w:rPr>
                <w:rFonts w:ascii="Times New Roman" w:hAnsi="Times New Roman"/>
                <w:sz w:val="24"/>
                <w:lang w:val="en-us"/>
              </w:rPr>
              <w:t>H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452" w:type="dxa"/>
            <w:tmTcPr id="1665738660" protected="0"/>
          </w:tcPr>
          <w:p>
            <w:pPr>
              <w:spacing/>
              <w:jc w:val="center"/>
              <w:rPr>
                <w:rFonts w:ascii="Times New Roman" w:hAnsi="Times New Roman"/>
                <w:highlight w:val="yellow"/>
                <w:sz w:val="24"/>
                <w:lang w:val="en-us"/>
              </w:rPr>
            </w:pPr>
            <w:r>
              <w:rPr>
                <w:rFonts w:ascii="Times New Roman" w:hAnsi="Times New Roman"/>
                <w:highlight w:val="yellow"/>
                <w:sz w:val="24"/>
                <w:lang w:val="en-us"/>
              </w:rPr>
              <w:t>1</w:t>
            </w:r>
          </w:p>
        </w:tc>
        <w:tc>
          <w:tcPr>
            <w:tcW w:w="1760" w:type="dxa"/>
            <w:tmTcPr id="1665738660" protected="0"/>
          </w:tcPr>
          <w:p>
            <w:pPr>
              <w:spacing/>
              <w:jc w:val="center"/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  <w:lang w:val="en-us"/>
              </w:rPr>
              <w:t>9002-84-0</w:t>
            </w:r>
            <w:r>
              <w:rPr>
                <w:rFonts w:ascii="Times New Roman" w:hAnsi="Times New Roman"/>
                <w:highlight w:val="yellow"/>
                <w:sz w:val="24"/>
              </w:rPr>
            </w:r>
          </w:p>
        </w:tc>
        <w:tc>
          <w:tcPr>
            <w:tcW w:w="3871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  <w:lang w:val="en-us"/>
              </w:rPr>
            </w:pPr>
            <w:r>
              <w:rPr>
                <w:rFonts w:ascii="Times New Roman" w:hAnsi="Times New Roman"/>
                <w:highlight w:val="yellow"/>
                <w:sz w:val="24"/>
                <w:lang w:val="en-us"/>
              </w:rPr>
              <w:t>UPTFE</w:t>
            </w:r>
          </w:p>
        </w:tc>
        <w:tc>
          <w:tcPr>
            <w:tcW w:w="2410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  <w:lang w:val="en-us"/>
              </w:rPr>
            </w:pPr>
            <w:r>
              <w:rPr>
                <w:rFonts w:ascii="Times New Roman" w:hAnsi="Times New Roman"/>
                <w:highlight w:val="yellow"/>
              </w:rPr>
              <w:t>Политетрафторэтен</w:t>
            </w:r>
            <w:r>
              <w:rPr>
                <w:rFonts w:ascii="Times New Roman" w:hAnsi="Times New Roman"/>
                <w:highlight w:val="yellow"/>
                <w:lang w:val="en-us"/>
              </w:rPr>
              <w:t xml:space="preserve"> UPTFE-Forum</w:t>
            </w:r>
            <w:r>
              <w:rPr>
                <w:rFonts w:ascii="Times New Roman" w:hAnsi="Times New Roman"/>
                <w:highlight w:val="yellow"/>
                <w:sz w:val="24"/>
                <w:lang w:val="en-us"/>
              </w:rPr>
            </w:r>
          </w:p>
        </w:tc>
        <w:tc>
          <w:tcPr>
            <w:tcW w:w="2114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  <w:sz w:val="24"/>
              </w:rPr>
              <w:t>ООО «Владфорум»</w:t>
            </w:r>
          </w:p>
        </w:tc>
        <w:tc>
          <w:tcPr>
            <w:tcW w:w="1130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  <w:sz w:val="24"/>
              </w:rPr>
              <w:t>10</w:t>
            </w:r>
          </w:p>
        </w:tc>
        <w:tc>
          <w:tcPr>
            <w:tcW w:w="2000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  <w:sz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452" w:type="dxa"/>
            <w:tmTcPr id="1665738660" protected="0"/>
          </w:tcPr>
          <w:p>
            <w:pPr>
              <w:spacing/>
              <w:jc w:val="center"/>
              <w:rPr>
                <w:rFonts w:ascii="Times New Roman" w:hAnsi="Times New Roman"/>
                <w:highlight w:val="yellow"/>
                <w:sz w:val="24"/>
                <w:lang w:val="en-us"/>
              </w:rPr>
            </w:pPr>
            <w:r>
              <w:rPr>
                <w:rFonts w:ascii="Times New Roman" w:hAnsi="Times New Roman"/>
                <w:highlight w:val="yellow"/>
                <w:sz w:val="24"/>
                <w:lang w:val="en-us"/>
              </w:rPr>
              <w:t>2</w:t>
            </w:r>
          </w:p>
        </w:tc>
        <w:tc>
          <w:tcPr>
            <w:tcW w:w="1760" w:type="dxa"/>
            <w:tmTcPr id="1665738660" protected="0"/>
          </w:tcPr>
          <w:p>
            <w:pPr>
              <w:spacing/>
              <w:jc w:val="center"/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  <w:lang w:val="en-us"/>
              </w:rPr>
              <w:t>637-12-7</w:t>
            </w:r>
            <w:r>
              <w:rPr>
                <w:rFonts w:ascii="Times New Roman" w:hAnsi="Times New Roman"/>
                <w:highlight w:val="yellow"/>
                <w:sz w:val="24"/>
              </w:rPr>
            </w:r>
          </w:p>
        </w:tc>
        <w:tc>
          <w:tcPr>
            <w:tcW w:w="3871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</w:rPr>
              <w:t>Октадеканоат алюминия</w:t>
            </w:r>
            <w:r>
              <w:rPr>
                <w:rFonts w:ascii="Times New Roman" w:hAnsi="Times New Roman"/>
                <w:highlight w:val="yellow"/>
                <w:sz w:val="24"/>
              </w:rPr>
            </w:r>
          </w:p>
        </w:tc>
        <w:tc>
          <w:tcPr>
            <w:tcW w:w="2410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</w:rPr>
              <w:t>Стеарат алюминия</w:t>
            </w:r>
            <w:r>
              <w:rPr>
                <w:rFonts w:ascii="Times New Roman" w:hAnsi="Times New Roman"/>
                <w:highlight w:val="yellow"/>
                <w:sz w:val="24"/>
              </w:rPr>
            </w:r>
          </w:p>
        </w:tc>
        <w:tc>
          <w:tcPr>
            <w:tcW w:w="2114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  <w:sz w:val="24"/>
              </w:rPr>
              <w:t>ООО «Веданта»</w:t>
            </w:r>
          </w:p>
        </w:tc>
        <w:tc>
          <w:tcPr>
            <w:tcW w:w="1130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  <w:sz w:val="24"/>
              </w:rPr>
              <w:t>9</w:t>
            </w:r>
          </w:p>
        </w:tc>
        <w:tc>
          <w:tcPr>
            <w:tcW w:w="2000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  <w:sz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452" w:type="dxa"/>
            <w:tmTcPr id="1665738660" protected="0"/>
          </w:tcPr>
          <w:p>
            <w:pPr>
              <w:spacing/>
              <w:jc w:val="center"/>
              <w:rPr>
                <w:rFonts w:ascii="Times New Roman" w:hAnsi="Times New Roman"/>
                <w:highlight w:val="yellow"/>
                <w:sz w:val="24"/>
                <w:lang w:val="en-us"/>
              </w:rPr>
            </w:pPr>
            <w:r>
              <w:rPr>
                <w:rFonts w:ascii="Times New Roman" w:hAnsi="Times New Roman"/>
                <w:highlight w:val="yellow"/>
                <w:sz w:val="24"/>
                <w:lang w:val="en-us"/>
              </w:rPr>
              <w:t>3</w:t>
            </w:r>
          </w:p>
        </w:tc>
        <w:tc>
          <w:tcPr>
            <w:tcW w:w="1760" w:type="dxa"/>
            <w:tmTcPr id="1665738660" protected="0"/>
          </w:tcPr>
          <w:p>
            <w:pPr>
              <w:spacing/>
              <w:jc w:val="center"/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  <w:lang w:val="en-us"/>
              </w:rPr>
              <w:t>7631-86-9</w:t>
            </w:r>
            <w:r>
              <w:rPr>
                <w:rFonts w:ascii="Times New Roman" w:hAnsi="Times New Roman"/>
                <w:highlight w:val="yellow"/>
                <w:sz w:val="24"/>
              </w:rPr>
            </w:r>
          </w:p>
        </w:tc>
        <w:tc>
          <w:tcPr>
            <w:tcW w:w="3871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</w:rPr>
              <w:t>Кремний диоксид</w:t>
            </w:r>
            <w:r>
              <w:rPr>
                <w:rFonts w:ascii="Times New Roman" w:hAnsi="Times New Roman"/>
                <w:highlight w:val="yellow"/>
                <w:sz w:val="24"/>
              </w:rPr>
            </w:r>
          </w:p>
        </w:tc>
        <w:tc>
          <w:tcPr>
            <w:tcW w:w="2410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  <w:sz w:val="24"/>
              </w:rPr>
              <w:t>Аэросил 380</w:t>
            </w:r>
          </w:p>
        </w:tc>
        <w:tc>
          <w:tcPr>
            <w:tcW w:w="2114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  <w:sz w:val="24"/>
              </w:rPr>
              <w:t>ООО «Золотое Руно»</w:t>
            </w:r>
          </w:p>
        </w:tc>
        <w:tc>
          <w:tcPr>
            <w:tcW w:w="1130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  <w:sz w:val="24"/>
              </w:rPr>
              <w:t>13</w:t>
            </w:r>
          </w:p>
        </w:tc>
        <w:tc>
          <w:tcPr>
            <w:tcW w:w="2000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  <w:sz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452" w:type="dxa"/>
            <w:tmTcPr id="1665738660" protected="0"/>
          </w:tcPr>
          <w:p>
            <w:pPr>
              <w:spacing/>
              <w:jc w:val="center"/>
              <w:rPr>
                <w:rFonts w:ascii="Times New Roman" w:hAnsi="Times New Roman"/>
                <w:highlight w:val="yellow"/>
                <w:sz w:val="24"/>
                <w:lang w:val="en-us"/>
              </w:rPr>
            </w:pPr>
            <w:r>
              <w:rPr>
                <w:rFonts w:ascii="Times New Roman" w:hAnsi="Times New Roman"/>
                <w:highlight w:val="yellow"/>
                <w:sz w:val="24"/>
                <w:lang w:val="en-us"/>
              </w:rPr>
              <w:t>4</w:t>
            </w:r>
          </w:p>
        </w:tc>
        <w:tc>
          <w:tcPr>
            <w:tcW w:w="1760" w:type="dxa"/>
            <w:tmTcPr id="1665738660" protected="0"/>
          </w:tcPr>
          <w:p>
            <w:pPr>
              <w:spacing/>
              <w:jc w:val="center"/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  <w:sz w:val="24"/>
              </w:rPr>
              <w:t>нет</w:t>
            </w:r>
          </w:p>
        </w:tc>
        <w:tc>
          <w:tcPr>
            <w:tcW w:w="3871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</w:rPr>
              <w:t xml:space="preserve">Базовое масло ПАО </w:t>
            </w:r>
            <w:r>
              <w:rPr>
                <w:rFonts w:ascii="Times New Roman" w:hAnsi="Times New Roman"/>
                <w:highlight w:val="yellow"/>
                <w:sz w:val="24"/>
              </w:rPr>
            </w:r>
          </w:p>
        </w:tc>
        <w:tc>
          <w:tcPr>
            <w:tcW w:w="2410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</w:rPr>
              <w:t>ExxonMobil SpectraSyn 6</w:t>
            </w:r>
            <w:r>
              <w:rPr>
                <w:rFonts w:ascii="Times New Roman" w:hAnsi="Times New Roman"/>
                <w:highlight w:val="yellow"/>
                <w:sz w:val="24"/>
              </w:rPr>
            </w:r>
          </w:p>
        </w:tc>
        <w:tc>
          <w:tcPr>
            <w:tcW w:w="2114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  <w:sz w:val="24"/>
              </w:rPr>
              <w:t>ООО «Ханвал Рус»</w:t>
            </w:r>
          </w:p>
        </w:tc>
        <w:tc>
          <w:tcPr>
            <w:tcW w:w="1130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  <w:sz w:val="24"/>
              </w:rPr>
              <w:t>68</w:t>
            </w:r>
          </w:p>
        </w:tc>
        <w:tc>
          <w:tcPr>
            <w:tcW w:w="2000" w:type="dxa"/>
            <w:tmTcPr id="1665738660" protected="0"/>
          </w:tcPr>
          <w:p>
            <w:pPr>
              <w:rPr>
                <w:rFonts w:ascii="Times New Roman" w:hAnsi="Times New Roman"/>
                <w:highlight w:val="yellow"/>
                <w:sz w:val="24"/>
              </w:rPr>
            </w:pPr>
            <w:r>
              <w:rPr>
                <w:rFonts w:ascii="Times New Roman" w:hAnsi="Times New Roman"/>
                <w:highlight w:val="yellow"/>
                <w:sz w:val="24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4737" w:type="dxa"/>
            <w:gridSpan w:val="7"/>
            <w:tmTcPr id="1665738660" protected="0"/>
          </w:tcPr>
          <w:p>
            <w:pPr>
              <w: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Все компоненты должны давать суммарно 100%</w:t>
            </w: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Необходимо отметить наличие предоставляемых документов: </w:t>
      </w:r>
    </w:p>
    <w:tbl>
      <w:tblPr>
        <w:tblStyle w:val="TableGrid"/>
        <w:name w:val="Таблица2"/>
        <w:tabOrder w:val="0"/>
        <w:jc w:val="left"/>
        <w:tblInd w:w="0" w:type="dxa"/>
        <w:tblW w:w="14786" w:type="dxa"/>
        <w:tblLook w:val="04A0" w:firstRow="1" w:lastRow="0" w:firstColumn="1" w:lastColumn="0" w:noHBand="0" w:noVBand="1"/>
      </w:tblPr>
      <w:tblGrid>
        <w:gridCol w:w="250"/>
        <w:gridCol w:w="14536"/>
      </w:tblGrid>
      <w:tr>
        <w:trPr>
          <w:cantSplit w:val="0"/>
          <w:trHeight w:val="0" w:hRule="auto"/>
        </w:trPr>
        <w:tc>
          <w:tcPr>
            <w:tcW w:w="250" w:type="dxa"/>
            <w:tmTcPr id="166573866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536" w:type="dxa"/>
            <w:tcBorders>
              <w:top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66573866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безопасности химической продукции;</w:t>
            </w:r>
          </w:p>
        </w:tc>
      </w:tr>
      <w:tr>
        <w:trPr>
          <w:cantSplit w:val="0"/>
          <w:trHeight w:val="0" w:hRule="auto"/>
        </w:trPr>
        <w:tc>
          <w:tcPr>
            <w:tcW w:w="250" w:type="dxa"/>
            <w:tcBorders>
              <w:left w:val="nil" w:sz="0" w:space="0" w:color="000000" tmln="20, 20, 20, 0, 0"/>
              <w:right w:val="nil" w:sz="0" w:space="0" w:color="000000" tmln="20, 20, 20, 0, 0"/>
            </w:tcBorders>
            <w:tmTcPr id="166573866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536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66573866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75" w:hRule="atLeast"/>
        </w:trPr>
        <w:tc>
          <w:tcPr>
            <w:tcW w:w="250" w:type="dxa"/>
            <w:tmTcPr id="166573866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536" w:type="dxa"/>
            <w:tcBorders>
              <w:top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66573866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Рецептура продукта в процентном соотношении;</w:t>
            </w:r>
          </w:p>
        </w:tc>
      </w:tr>
      <w:tr>
        <w:trPr>
          <w:cantSplit w:val="0"/>
          <w:trHeight w:val="0" w:hRule="auto"/>
        </w:trPr>
        <w:tc>
          <w:tcPr>
            <w:tcW w:w="250" w:type="dxa"/>
            <w:tcBorders>
              <w:left w:val="nil" w:sz="0" w:space="0" w:color="000000" tmln="20, 20, 20, 0, 0"/>
              <w:right w:val="nil" w:sz="0" w:space="0" w:color="000000" tmln="20, 20, 20, 0, 0"/>
            </w:tcBorders>
            <w:tmTcPr id="166573866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536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66573866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250" w:type="dxa"/>
            <w:tmTcPr id="166573866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536" w:type="dxa"/>
            <w:tcBorders>
              <w:top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66573866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Протоколы испытания на требования ТР ТС 030/2013 «О требованиях к смазочным материалам, маслам и специальным жидкостям»;</w:t>
            </w:r>
          </w:p>
        </w:tc>
      </w:tr>
      <w:tr>
        <w:trPr>
          <w:cantSplit w:val="0"/>
          <w:trHeight w:val="0" w:hRule="auto"/>
        </w:trPr>
        <w:tc>
          <w:tcPr>
            <w:tcW w:w="250" w:type="dxa"/>
            <w:tcBorders>
              <w:left w:val="nil" w:sz="0" w:space="0" w:color="000000" tmln="20, 20, 20, 0, 0"/>
              <w:right w:val="nil" w:sz="0" w:space="0" w:color="000000" tmln="20, 20, 20, 0, 0"/>
            </w:tcBorders>
            <w:tmTcPr id="166573866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536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66573866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250" w:type="dxa"/>
            <w:tmTcPr id="166573866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536" w:type="dxa"/>
            <w:tcBorders>
              <w:top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665738660" protected="0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Декларация о соответствии на требования ТР ТС 030/2013 «О требованиях к смазочным материалам, маслам и специальным жидкостям».</w:t>
            </w:r>
          </w:p>
        </w:tc>
      </w:tr>
      <w:tr>
        <w:trPr>
          <w:cantSplit w:val="0"/>
          <w:trHeight w:val="0" w:hRule="auto"/>
        </w:trPr>
        <w:tc>
          <w:tcPr>
            <w:tcW w:w="250" w:type="dxa"/>
            <w:tcBorders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665738660" protected="0"/>
          </w:tcPr>
          <w:p>
            <w:pPr/>
            <w:r/>
          </w:p>
        </w:tc>
        <w:tc>
          <w:tcPr>
            <w:tcW w:w="14536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665738660" protected="0"/>
          </w:tcPr>
          <w:p>
            <w:pPr/>
            <w:r/>
          </w:p>
        </w:tc>
      </w:tr>
    </w:tbl>
    <w:p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headerReference w:type="default" r:id="rId8"/>
      <w:footerReference w:type="default" r:id="rId9"/>
      <w:type w:val="nextPage"/>
      <w:pgSz w:h="11906" w:w="16838" w:orient="landscape"/>
      <w:pgMar w:left="1134" w:top="1701" w:right="1134" w:bottom="850" w:header="708" w:footer="708"/>
      <w:paperSrc w:first="0" w:other="0" a="0" b="0"/>
      <w:pgNumType w:fmt="decimal"/>
      <w:tmGutter w:val="3"/>
      <w:mirrorMargins w:val="0"/>
      <w:tmSection w:h="-2">
        <w:tmHeader w:id="0" w:h="0" edge="708" text="0">
          <w:shd w:val="none"/>
        </w:tmHeader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Courier New">
    <w:panose1 w:val="02070309020205020404"/>
    <w:charset w:val="cc"/>
    <w:family w:val="modern"/>
    <w:pitch w:val="default"/>
  </w:font>
  <w:font w:name="Wingdings">
    <w:panose1 w:val="05000000000000000000"/>
    <w:charset w:val="02"/>
    <w:family w:val="auto"/>
    <w:pitch w:val="default"/>
  </w:font>
  <w:font w:name="Symbol">
    <w:panose1 w:val="05050102010706020507"/>
    <w:charset w:val="02"/>
    <w:family w:val="roman"/>
    <w:pitch w:val="default"/>
  </w:font>
  <w:font w:name="Calibri">
    <w:panose1 w:val="020F0502020204030204"/>
    <w:charset w:val="cc"/>
    <w:family w:val="swiss"/>
    <w:pitch w:val="default"/>
  </w:font>
  <w:font w:name="Calibri Light">
    <w:panose1 w:val="020F0302020204030204"/>
    <w:charset w:val="cc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para2"/>
      <w:spacing/>
      <w:jc w:val="right"/>
    </w:pPr>
    <w:r>
      <w:t xml:space="preserve">Страница </w:t>
    </w:r>
    <w:r>
      <w:rPr>
        <w:b/>
        <w:bCs/>
        <w:sz w:val="24"/>
        <w:szCs w:val="24"/>
      </w:rPr>
    </w:r>
    <w:r>
      <w:rPr>
        <w:b/>
        <w:bCs/>
        <w:sz w:val="24"/>
        <w:szCs w:val="24"/>
      </w:rPr>
      <w:fldChar w:fldCharType="begin"/>
      <w:instrText xml:space="preserve"> PAGE </w:instrText>
      <w:fldChar w:fldCharType="separate"/>
      <w:t>1</w:t>
      <w:fldChar w:fldCharType="end"/>
    </w:r>
    <w:r>
      <w:t xml:space="preserve"> из </w:t>
    </w:r>
    <w:r>
      <w:rPr>
        <w:b/>
        <w:bCs/>
        <w:sz w:val="24"/>
        <w:szCs w:val="24"/>
      </w:rPr>
    </w:r>
    <w:r>
      <w:rPr>
        <w:b/>
        <w:bCs/>
        <w:sz w:val="24"/>
        <w:szCs w:val="24"/>
      </w:rPr>
      <w:fldChar w:fldCharType="begin"/>
      <w:instrText xml:space="preserve"> NUMPAGES </w:instrText>
      <w:fldChar w:fldCharType="separate"/>
      <w:t>1</w:t>
      <w:fldChar w:fldCharType="end"/>
    </w:r>
    <w:r/>
  </w:p>
  <w:p>
    <w:pPr>
      <w:pStyle w:val="para2"/>
    </w:pPr>
    <w:r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para1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0" hidden="0" allowOverlap="1">
              <wp:simplePos x="0" y="0"/>
              <wp:positionH relativeFrom="margin">
                <wp:align>right</wp:align>
              </wp:positionH>
              <wp:positionV relativeFrom="paragraph">
                <wp:posOffset>-141605</wp:posOffset>
              </wp:positionV>
              <wp:extent cx="8728710" cy="513715"/>
              <wp:effectExtent l="0" t="0" r="0" b="0"/>
              <wp:wrapSquare wrapText="bothSides"/>
              <wp:docPr id="1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NativeData">
                          <sm:smNativeData xmlns:sm="smNativeData" val="SMDATA_12_pCdJYxMAAAAlAAAAZA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MAAAAEAAAAAAAAAAAAAAAAAAAAAAAAAAeAAAAaAAAAAAAAAAAAAAAAAAAAAAAAAAAAAAAECcAABAnAAAAAAAAAAAAAAAAAAAAAAAAAAAAAAAAAAAAAAAAAAAAABQAAAAAAAAAwMD/AAAAAABkAAAAMgAAAAAAAABkAAAAAAAAAH9/fwAKAAAAIQAAAEAAAAA8AAAAAAAAABCiAAAAAAAAAAAAAAMAAAABAAAAAAAAAAAAAAACAAAAIf///7I1AAApAwAAAAAAAKYHAADlAQAAKAAAAAgAAAABAAAAAwAAAA=="/>
                        </a:ext>
                      </a:extLst>
                    </wps:cNvSpPr>
                    <wps:spPr>
                      <a:xfrm>
                        <a:off x="0" y="0"/>
                        <a:ext cx="8728710" cy="5137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8"/>
                            </w:rPr>
                            <w:t>Заявка на регистрацию в Евразийский реестр пищевых смазочных материалов</w:t>
                          </w:r>
                        </w:p>
                        <w:p>
                          <w:pPr>
                            <w:spacing w:after="0" w:line="240" w:lineRule="auto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</w:r>
                        </w:p>
                      </w:txbxContent>
                    </wps:txbx>
                    <wps:bodyPr spcFirstLastPara="1" vertOverflow="clip" horzOverflow="clip" lIns="91440" tIns="45720" rIns="91440" bIns="45720" upright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Надпись 2" o:spid="_x0000_s2049" style="position:absolute;mso-position-horizontal:right;margin-top:-11.15pt;mso-position-horizontal-relative:margin;width:687.30pt;height:40.45pt;z-index:251658241;mso-wrap-distance-left:9.00pt;mso-wrap-distance-top:3.60pt;mso-wrap-distance-right:9.00pt;mso-wrap-distance-bottom:3.60pt;mso-wrap-style:square" stroked="f" filled="f" v:ext="SMDATA_12_pCdJYxMAAAAlAAAAZA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MAAAAEAAAAAAAAAAAAAAAAAAAAAAAAAAeAAAAaAAAAAAAAAAAAAAAAAAAAAAAAAAAAAAAECcAABAnAAAAAAAAAAAAAAAAAAAAAAAAAAAAAAAAAAAAAAAAAAAAABQAAAAAAAAAwMD/AAAAAABkAAAAMgAAAAAAAABkAAAAAAAAAH9/fwAKAAAAIQAAAEAAAAA8AAAAAAAAABCiAAAAAAAAAAAAAAMAAAABAAAAAAAAAAAAAAACAAAAIf///7I1AAApAwAAAAAAAKYHAADlAQAAKAAAAAgAAAABAAAAAwAAAA==" o:insetmode="custom">
              <w10:wrap type="square" anchorx="margin" anchory="text"/>
              <v:textbox style="mso-fit-shape-to-text:t" inset="7.2pt,3.6pt,7.2pt,3.6pt">
                <w:txbxContent>
                  <w:p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sz w:val="28"/>
                      </w:rPr>
                      <w:t>Заявка на регистрацию в Евразийский реестр пищевых смазочных материалов</w:t>
                    </w:r>
                  </w:p>
                  <w:p>
                    <w:pPr>
                      <w:spacing w:after="0" w:line="240" w:lineRule="auto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1" locked="0" layoutInCell="0" hidden="0" allowOverlap="1">
          <wp:simplePos x="0" y="0"/>
          <wp:positionH relativeFrom="column">
            <wp:posOffset>-529590</wp:posOffset>
          </wp:positionH>
          <wp:positionV relativeFrom="paragraph">
            <wp:posOffset>-259080</wp:posOffset>
          </wp:positionV>
          <wp:extent cx="971550" cy="1200150"/>
          <wp:effectExtent l="381000" t="381000" r="381000" b="381000"/>
          <wp:wrapNone/>
          <wp:docPr id="2" name="Рисунок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5"/>
                  <pic:cNvPicPr>
                    <a:extLst>
                      <a:ext uri="smNativeData">
                        <sm:smNativeData xmlns:sm="smNativeData" val="SMDATA_14_pCdJY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QAAAAAAAAAAAAAAAAAAAAEAAAAAAAAAHgAAAAAAAAAAAAAAZAAAAGQAAAAAAAAAy8vLAB4AAAAAAAAAA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sAQAAAAAAAMDA/wAAAAAAZAAAADIAAAAAAAAAZAAAAAAAAAB/f38ACgAAACEAAABAAAAAPAAAAAAAAAAQIAAAAAAAAAAAAAAAAAAAAgAAAL78//8AAAAAAgAAAGj+///6BQAAYgcAAAAAAAAsAQAALAE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71550" cy="1200150"/>
                  </a:xfrm>
                  <a:prstGeom prst="rect">
                    <a:avLst/>
                  </a:prstGeom>
                  <a:noFill/>
                  <a:ln w="12700">
                    <a:noFill/>
                  </a:ln>
                  <a:effectLst>
                    <a:outerShdw blurRad="190500" algn="tl" rotWithShape="0">
                      <a:srgbClr val="000000">
                        <a:alpha val="70000"/>
                      </a:srgbClr>
                    </a:outerShdw>
                  </a:effectLst>
                </pic:spPr>
              </pic:pic>
            </a:graphicData>
          </a:graphic>
        </wp:anchor>
      </w:drawing>
    </w:r>
    <w:bookmarkStart w:id="0" w:name="_GoBack"/>
    <w:bookmarkEnd w:id="0"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">
    <w:multiLevelType w:val="hybridMultilevel"/>
    <w:name w:val="Нумерованный список 2"/>
    <w:lvl w:ilvl="0">
      <w:numFmt w:val="bullet"/>
      <w:suff w:val="tab"/>
      <w:lvlText w:val="o"/>
      <w:lvlJc w:val="left"/>
      <w:pPr>
        <w:ind w:left="360" w:hanging="0"/>
      </w:pPr>
      <w:rPr>
        <w:rFonts w:ascii="Courier New" w:hAnsi="Courier New" w:cs="Courier New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shapeDefaults>
    <o:shapedefaults v:ext="edit" spidmax="3073"/>
    <o:shapelayout v:ext="edit">
      <o:rules v:ext="edit"/>
    </o:shapelayout>
  </w:shapeDefaults>
  <w:tmPrefOne w:val="17"/>
  <w:tmPrefTwo w:val="1"/>
  <w:tmFmtPref w:val="18928343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3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0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665738660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er"/>
    <w:qFormat/>
    <w:basedOn w:val="para0"/>
    <w:pPr>
      <w:spacing w:after="0" w:line="240" w:lineRule="auto"/>
      <w:tabs defTabSz="708">
        <w:tab w:val="center" w:pos="4677" w:leader="none"/>
        <w:tab w:val="right" w:pos="9355" w:leader="none"/>
      </w:tabs>
    </w:pPr>
  </w:style>
  <w:style w:type="paragraph" w:styleId="para2">
    <w:name w:val="Footer"/>
    <w:qFormat/>
    <w:basedOn w:val="para0"/>
    <w:pPr>
      <w:spacing w:after="0" w:line="240" w:lineRule="auto"/>
      <w:tabs defTabSz="708">
        <w:tab w:val="center" w:pos="4677" w:leader="none"/>
        <w:tab w:val="right" w:pos="9355" w:leader="none"/>
      </w:tabs>
    </w:pPr>
  </w:style>
  <w:style w:type="paragraph" w:styleId="para3">
    <w:name w:val="Normal (Web)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para4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5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 w:customStyle="1">
    <w:name w:val="Верхний колонтитул Знак"/>
    <w:basedOn w:val="char0"/>
  </w:style>
  <w:style w:type="character" w:styleId="char2" w:customStyle="1">
    <w:name w:val="Нижний колонтитул Знак"/>
    <w:basedOn w:val="char0"/>
  </w:style>
  <w:style w:type="character" w:styleId="char3" w:customStyle="1">
    <w:name w:val="Без интервала Знак"/>
    <w:basedOn w:val="char0"/>
    <w:rPr>
      <w:rFonts w:eastAsia="Calibri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er"/>
    <w:qFormat/>
    <w:basedOn w:val="para0"/>
    <w:pPr>
      <w:spacing w:after="0" w:line="240" w:lineRule="auto"/>
      <w:tabs defTabSz="708">
        <w:tab w:val="center" w:pos="4677" w:leader="none"/>
        <w:tab w:val="right" w:pos="9355" w:leader="none"/>
      </w:tabs>
    </w:pPr>
  </w:style>
  <w:style w:type="paragraph" w:styleId="para2">
    <w:name w:val="Footer"/>
    <w:qFormat/>
    <w:basedOn w:val="para0"/>
    <w:pPr>
      <w:spacing w:after="0" w:line="240" w:lineRule="auto"/>
      <w:tabs defTabSz="708">
        <w:tab w:val="center" w:pos="4677" w:leader="none"/>
        <w:tab w:val="right" w:pos="9355" w:leader="none"/>
      </w:tabs>
    </w:pPr>
  </w:style>
  <w:style w:type="paragraph" w:styleId="para3">
    <w:name w:val="Normal (Web)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para4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5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 w:customStyle="1">
    <w:name w:val="Верхний колонтитул Знак"/>
    <w:basedOn w:val="char0"/>
  </w:style>
  <w:style w:type="character" w:styleId="char2" w:customStyle="1">
    <w:name w:val="Нижний колонтитул Знак"/>
    <w:basedOn w:val="char0"/>
  </w:style>
  <w:style w:type="character" w:styleId="char3" w:customStyle="1">
    <w:name w:val="Без интервала Знак"/>
    <w:basedOn w:val="char0"/>
    <w:rPr>
      <w:rFonts w:eastAsia="Calibri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head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drive</dc:creator>
  <cp:keywords/>
  <dc:description/>
  <cp:lastModifiedBy>Илья</cp:lastModifiedBy>
  <cp:revision>13</cp:revision>
  <dcterms:created xsi:type="dcterms:W3CDTF">2018-10-08T08:17:00Z</dcterms:created>
  <dcterms:modified xsi:type="dcterms:W3CDTF">2022-10-14T09:11:00Z</dcterms:modified>
</cp:coreProperties>
</file>